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DD" w:rsidRPr="00CA71DD" w:rsidRDefault="00CA71DD" w:rsidP="00CA71DD">
      <w:pPr>
        <w:shd w:val="clear" w:color="auto" w:fill="FFFFFF"/>
        <w:spacing w:after="144" w:line="394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CA71DD">
        <w:rPr>
          <w:rFonts w:ascii="Arial" w:eastAsia="Times New Roman" w:hAnsi="Arial" w:cs="Arial"/>
          <w:b/>
          <w:bCs/>
          <w:color w:val="000000"/>
          <w:kern w:val="36"/>
          <w:sz w:val="26"/>
          <w:lang w:eastAsia="ru-RU"/>
        </w:rPr>
        <w:t>. Расчет норм эксплуатационного пробега шин</w:t>
      </w:r>
    </w:p>
    <w:p w:rsidR="00CA71DD" w:rsidRPr="00CA71DD" w:rsidRDefault="00CA71DD" w:rsidP="00CA71DD">
      <w:pPr>
        <w:shd w:val="clear" w:color="auto" w:fill="FFFFFF"/>
        <w:spacing w:after="144" w:line="394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CA71DD">
        <w:rPr>
          <w:rFonts w:ascii="Arial" w:eastAsia="Times New Roman" w:hAnsi="Arial" w:cs="Arial"/>
          <w:b/>
          <w:bCs/>
          <w:color w:val="000000"/>
          <w:kern w:val="36"/>
          <w:sz w:val="26"/>
          <w:lang w:eastAsia="ru-RU"/>
        </w:rPr>
        <w:t>автотранспортных средств</w:t>
      </w:r>
    </w:p>
    <w:p w:rsidR="00CA71DD" w:rsidRPr="00CA71DD" w:rsidRDefault="00CA71DD" w:rsidP="00CA71DD">
      <w:pPr>
        <w:shd w:val="clear" w:color="auto" w:fill="FFFFFF"/>
        <w:spacing w:after="144" w:line="394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CA71DD">
        <w:rPr>
          <w:rFonts w:ascii="Arial" w:eastAsia="Times New Roman" w:hAnsi="Arial" w:cs="Arial"/>
          <w:b/>
          <w:bCs/>
          <w:color w:val="000000"/>
          <w:kern w:val="36"/>
          <w:sz w:val="26"/>
          <w:lang w:eastAsia="ru-RU"/>
        </w:rPr>
        <w:t> 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dst100018"/>
      <w:bookmarkEnd w:id="0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3.1. Нормы эксплуатационного пробега шин автотранспортных средств устанавливаются на основе среднестатистического пробега шин, снятых с эксплуатации.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" w:name="dst100019"/>
      <w:bookmarkEnd w:id="1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3.2. Среднестатистические пробеги шин легковых автомобилей (категории M1), грузовых автомобилей (категорий N1, N2 и N3), а также автобусов и троллейбусов (категорий M2, M3) представлены в </w:t>
      </w:r>
      <w:hyperlink r:id="rId4" w:anchor="dst100035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табл. 1</w:t>
        </w:r>
      </w:hyperlink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 - </w:t>
      </w:r>
      <w:hyperlink r:id="rId5" w:anchor="dst100115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3</w:t>
        </w:r>
      </w:hyperlink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.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2" w:name="dst100020"/>
      <w:bookmarkEnd w:id="2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Нормы эксплуатационного пробега шин устанавливаются для каждого типоразмера и модели шины, а также каждой модификации эксплуатируемых автомобилей и соответствуют определенным условиям работы автомобильного транспорта.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3" w:name="dst100021"/>
      <w:bookmarkEnd w:id="3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Для автомобильных шин, эксплуатирующихся на прицепах и полуприцепах, нормы эксплуатационного пробега устанавливаются как для автомобилей-тягачей.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" w:name="dst100022"/>
      <w:bookmarkEnd w:id="4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3.3. Учет дорожно-транспортных и других эксплуатационных факторов производится с помощью ряда поправочных коэффициентов к величине среднестатистического пробега шин.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5" w:name="dst100023"/>
      <w:bookmarkEnd w:id="5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Поправочные коэффициенты в зависимости от категории условий эксплуатации и характера работы автотранспортных сре</w:t>
      </w:r>
      <w:proofErr w:type="gramStart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дств пр</w:t>
      </w:r>
      <w:proofErr w:type="gramEnd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едставлены в </w:t>
      </w:r>
      <w:hyperlink r:id="rId6" w:anchor="dst100166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табл. 4</w:t>
        </w:r>
      </w:hyperlink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 и </w:t>
      </w:r>
      <w:hyperlink r:id="rId7" w:anchor="dst100174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5.</w:t>
        </w:r>
      </w:hyperlink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6" w:name="dst100024"/>
      <w:bookmarkEnd w:id="6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Категория условий эксплуатации автотранспортных сре</w:t>
      </w:r>
      <w:proofErr w:type="gramStart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дств пр</w:t>
      </w:r>
      <w:proofErr w:type="gramEnd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едставлена в </w:t>
      </w:r>
      <w:hyperlink r:id="rId8" w:anchor="dst100188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табл. 6.</w:t>
        </w:r>
      </w:hyperlink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7" w:name="dst100025"/>
      <w:bookmarkEnd w:id="7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Норма эксплуатационного пробега шины (</w:t>
      </w:r>
      <w:proofErr w:type="spellStart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Hi</w:t>
      </w:r>
      <w:proofErr w:type="spellEnd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) получается умножением среднестатистического пробега шины на поправочные коэффициенты:</w:t>
      </w:r>
    </w:p>
    <w:p w:rsidR="00CA71DD" w:rsidRPr="00CA71DD" w:rsidRDefault="00CA71DD" w:rsidP="00CA71DD">
      <w:pPr>
        <w:shd w:val="clear" w:color="auto" w:fill="FFFFFF"/>
        <w:spacing w:line="394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CA71DD" w:rsidRPr="00CA71DD" w:rsidRDefault="00CA71DD" w:rsidP="00CA71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tLeast"/>
        <w:jc w:val="both"/>
        <w:rPr>
          <w:rFonts w:ascii="Courier New" w:eastAsia="Times New Roman" w:hAnsi="Courier New" w:cs="Courier New"/>
          <w:color w:val="000000"/>
          <w:sz w:val="26"/>
          <w:szCs w:val="26"/>
          <w:lang w:eastAsia="ru-RU"/>
        </w:rPr>
      </w:pPr>
      <w:bookmarkStart w:id="8" w:name="dst100026"/>
      <w:bookmarkEnd w:id="8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 xml:space="preserve">                        </w:t>
      </w:r>
      <w:proofErr w:type="spellStart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>Hi</w:t>
      </w:r>
      <w:proofErr w:type="spellEnd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 xml:space="preserve"> = H </w:t>
      </w:r>
      <w:proofErr w:type="spellStart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>x</w:t>
      </w:r>
      <w:proofErr w:type="spellEnd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 xml:space="preserve"> K1 </w:t>
      </w:r>
      <w:proofErr w:type="spellStart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>x</w:t>
      </w:r>
      <w:proofErr w:type="spellEnd"/>
      <w:r w:rsidRPr="00CA71DD">
        <w:rPr>
          <w:rFonts w:ascii="Courier New" w:eastAsia="Times New Roman" w:hAnsi="Courier New" w:cs="Courier New"/>
          <w:color w:val="000000"/>
          <w:sz w:val="26"/>
          <w:lang w:eastAsia="ru-RU"/>
        </w:rPr>
        <w:t xml:space="preserve"> K2,</w:t>
      </w:r>
    </w:p>
    <w:p w:rsidR="00CA71DD" w:rsidRPr="00CA71DD" w:rsidRDefault="00CA71DD" w:rsidP="00CA71DD">
      <w:pPr>
        <w:shd w:val="clear" w:color="auto" w:fill="FFFFFF"/>
        <w:spacing w:line="394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9" w:name="dst100027"/>
      <w:bookmarkEnd w:id="9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где: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0" w:name="dst100028"/>
      <w:bookmarkEnd w:id="10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H - среднестатистический пробег шины, тыс. км;</w:t>
      </w:r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1" w:name="dst100029"/>
      <w:bookmarkEnd w:id="11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K1 - поправочный коэффициент, учитывающий категорию условий эксплуатации автотранспортного средства (</w:t>
      </w:r>
      <w:proofErr w:type="gramStart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см</w:t>
      </w:r>
      <w:proofErr w:type="gramEnd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. </w:t>
      </w:r>
      <w:hyperlink r:id="rId9" w:anchor="dst100166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табл. 4);</w:t>
        </w:r>
      </w:hyperlink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2" w:name="dst100030"/>
      <w:bookmarkEnd w:id="12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K2 - поправочный коэффициент, учитывающий условия работы автотранспортного средства (</w:t>
      </w:r>
      <w:proofErr w:type="gramStart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см</w:t>
      </w:r>
      <w:proofErr w:type="gramEnd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. </w:t>
      </w:r>
      <w:hyperlink r:id="rId10" w:anchor="dst100174" w:history="1">
        <w:r w:rsidRPr="00CA71DD">
          <w:rPr>
            <w:rFonts w:ascii="Arial" w:eastAsia="Times New Roman" w:hAnsi="Arial" w:cs="Arial"/>
            <w:color w:val="666699"/>
            <w:sz w:val="26"/>
            <w:lang w:eastAsia="ru-RU"/>
          </w:rPr>
          <w:t>табл. 5).</w:t>
        </w:r>
      </w:hyperlink>
    </w:p>
    <w:p w:rsidR="00CA71DD" w:rsidRPr="00CA71DD" w:rsidRDefault="00CA71DD" w:rsidP="00CA71DD">
      <w:pPr>
        <w:shd w:val="clear" w:color="auto" w:fill="FFFFFF"/>
        <w:spacing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3" w:name="dst100031"/>
      <w:bookmarkEnd w:id="13"/>
      <w:r w:rsidRPr="00CA71DD">
        <w:rPr>
          <w:rFonts w:ascii="Arial" w:eastAsia="Times New Roman" w:hAnsi="Arial" w:cs="Arial"/>
          <w:color w:val="000000"/>
          <w:sz w:val="26"/>
          <w:lang w:eastAsia="ru-RU"/>
        </w:rPr>
        <w:t>При этом норма эксплуатационного пробега шины не должна быть ниже 25% от среднестатистического пробега шины.</w:t>
      </w:r>
    </w:p>
    <w:p w:rsidR="000E5821" w:rsidRDefault="000E5821">
      <w:bookmarkStart w:id="14" w:name="dst100032"/>
      <w:bookmarkEnd w:id="14"/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71DD"/>
    <w:rsid w:val="000E5821"/>
    <w:rsid w:val="00190430"/>
    <w:rsid w:val="00543310"/>
    <w:rsid w:val="00764F57"/>
    <w:rsid w:val="00CA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CA71D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1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A71DD"/>
  </w:style>
  <w:style w:type="character" w:customStyle="1" w:styleId="nobr">
    <w:name w:val="nobr"/>
    <w:basedOn w:val="a0"/>
    <w:rsid w:val="00CA71DD"/>
  </w:style>
  <w:style w:type="character" w:styleId="a3">
    <w:name w:val="Hyperlink"/>
    <w:basedOn w:val="a0"/>
    <w:uiPriority w:val="99"/>
    <w:semiHidden/>
    <w:unhideWhenUsed/>
    <w:rsid w:val="00CA71D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A7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71D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53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0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6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60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14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7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1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3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8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65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02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5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07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2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4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15633/a417005a3af2b7be45f47a59d5701beb22c42be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15633/5c1bae345d52f2760f1d17996c0427ed2058ec69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15633/4c8bda3be385bea3adc52c5ae9b60de6fd7efc9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/document/cons_doc_LAW_115633/9a6d83f9a99ba3289afe5864c005be6c201216ed/" TargetMode="External"/><Relationship Id="rId10" Type="http://schemas.openxmlformats.org/officeDocument/2006/relationships/hyperlink" Target="http://www.consultant.ru/document/cons_doc_LAW_115633/5c1bae345d52f2760f1d17996c0427ed2058ec69/" TargetMode="External"/><Relationship Id="rId4" Type="http://schemas.openxmlformats.org/officeDocument/2006/relationships/hyperlink" Target="http://www.consultant.ru/document/cons_doc_LAW_115633/70ea72786c3dca49314d318034b216fcfa906ad9/" TargetMode="External"/><Relationship Id="rId9" Type="http://schemas.openxmlformats.org/officeDocument/2006/relationships/hyperlink" Target="http://www.consultant.ru/document/cons_doc_LAW_115633/4c8bda3be385bea3adc52c5ae9b60de6fd7efc9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2021-01-08T18:43:00Z</dcterms:created>
  <dcterms:modified xsi:type="dcterms:W3CDTF">2021-01-08T18:44:00Z</dcterms:modified>
</cp:coreProperties>
</file>